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RAN</w:t>
      </w:r>
      <w:r w:rsidR="00E95731">
        <w:rPr>
          <w:rFonts w:eastAsia="宋体"/>
          <w:lang w:eastAsia="zh-CN"/>
        </w:rPr>
        <w:t xml:space="preserve"> </w:t>
      </w:r>
      <w:r w:rsidR="00E95731" w:rsidRPr="0004538C">
        <w:t>WG4</w:t>
      </w:r>
      <w:r w:rsidRPr="00400E05">
        <w:rPr>
          <w:rFonts w:eastAsia="宋体"/>
          <w:lang w:eastAsia="zh-CN"/>
        </w:rPr>
        <w:t xml:space="preserve"> Meeting </w:t>
      </w:r>
      <w:r w:rsidR="00A57F1A" w:rsidRPr="00400E05">
        <w:rPr>
          <w:rFonts w:eastAsia="宋体"/>
          <w:lang w:eastAsia="zh-CN"/>
        </w:rPr>
        <w:t>#</w:t>
      </w:r>
      <w:r w:rsidR="009A01DD" w:rsidRPr="00400E05">
        <w:rPr>
          <w:rFonts w:eastAsia="宋体"/>
          <w:lang w:eastAsia="zh-CN"/>
        </w:rPr>
        <w:t>1</w:t>
      </w:r>
      <w:r w:rsidR="006F5325">
        <w:rPr>
          <w:rFonts w:eastAsia="宋体"/>
          <w:lang w:eastAsia="zh-CN"/>
        </w:rPr>
        <w:t>1</w:t>
      </w:r>
      <w:r w:rsidR="003C4E5D">
        <w:rPr>
          <w:rFonts w:eastAsia="宋体"/>
          <w:lang w:eastAsia="zh-CN"/>
        </w:rPr>
        <w:t>0</w:t>
      </w:r>
      <w:r w:rsidR="007145F3">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E95731">
        <w:rPr>
          <w:rFonts w:eastAsia="宋体"/>
          <w:lang w:eastAsia="zh-CN"/>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932632" w:rsidRPr="00932632">
        <w:t>R4-2402421</w:t>
      </w:r>
    </w:p>
    <w:p w:rsidR="00675C27" w:rsidRPr="006F5325" w:rsidRDefault="00E73E72" w:rsidP="006272FF">
      <w:pPr>
        <w:pStyle w:val="aff2"/>
        <w:jc w:val="both"/>
        <w:rPr>
          <w:rFonts w:eastAsia="宋体"/>
          <w:sz w:val="21"/>
          <w:lang w:eastAsia="zh-CN"/>
        </w:rPr>
      </w:pPr>
      <w:r>
        <w:fldChar w:fldCharType="begin"/>
      </w:r>
      <w:r>
        <w:instrText xml:space="preserve"> DOCPROPERTY  Location  \* MERGEFORMAT </w:instrText>
      </w:r>
      <w:r>
        <w:fldChar w:fldCharType="separate"/>
      </w:r>
      <w:r w:rsidR="006F5325" w:rsidRPr="006F5325">
        <w:t>Athens</w:t>
      </w:r>
      <w:r>
        <w:fldChar w:fldCharType="end"/>
      </w:r>
      <w:r w:rsidR="006F5325" w:rsidRPr="006F5325">
        <w:t>, Greece, 26</w:t>
      </w:r>
      <w:r w:rsidR="006F5325" w:rsidRPr="006F5325">
        <w:rPr>
          <w:vertAlign w:val="superscript"/>
        </w:rPr>
        <w:t>th</w:t>
      </w:r>
      <w:r w:rsidR="006F5325" w:rsidRPr="006F5325">
        <w:t xml:space="preserve"> Feb – 1</w:t>
      </w:r>
      <w:r w:rsidR="006F5325" w:rsidRPr="006F5325">
        <w:rPr>
          <w:vertAlign w:val="superscript"/>
        </w:rPr>
        <w:t>st</w:t>
      </w:r>
      <w:r w:rsidR="006F5325" w:rsidRPr="006F5325">
        <w:t xml:space="preserve"> Mar, 2024</w:t>
      </w:r>
    </w:p>
    <w:p w:rsidR="00F71A33" w:rsidRPr="00F71A33" w:rsidRDefault="00F71A33" w:rsidP="006272FF">
      <w:pPr>
        <w:pStyle w:val="aff2"/>
        <w:jc w:val="both"/>
        <w:rPr>
          <w:rFonts w:eastAsia="宋体"/>
          <w:lang w:eastAsia="zh-CN"/>
        </w:rPr>
      </w:pPr>
    </w:p>
    <w:p w:rsidR="00911C40" w:rsidRPr="00F26092" w:rsidRDefault="00911C40" w:rsidP="00C24FC4">
      <w:pPr>
        <w:tabs>
          <w:tab w:val="left" w:pos="1985"/>
        </w:tabs>
        <w:ind w:left="1980" w:hanging="1980"/>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2823AA" w:rsidRPr="002823AA">
        <w:rPr>
          <w:rFonts w:ascii="Arial" w:hAnsi="Arial" w:cs="Arial"/>
          <w:sz w:val="22"/>
        </w:rPr>
        <w:t xml:space="preserve">Huawei, HiSilicon, Telecom Italia, </w:t>
      </w:r>
      <w:proofErr w:type="spellStart"/>
      <w:r w:rsidR="002823AA" w:rsidRPr="002823AA">
        <w:rPr>
          <w:rFonts w:ascii="Arial" w:hAnsi="Arial" w:cs="Arial"/>
          <w:sz w:val="22"/>
        </w:rPr>
        <w:t>Telia</w:t>
      </w:r>
      <w:proofErr w:type="spellEnd"/>
      <w:r w:rsidR="002823AA" w:rsidRPr="002823AA">
        <w:rPr>
          <w:rFonts w:ascii="Arial" w:hAnsi="Arial" w:cs="Arial"/>
          <w:sz w:val="22"/>
        </w:rPr>
        <w:t xml:space="preserve"> Company, T-Mobile USA, Telefonica, BT plc</w:t>
      </w:r>
      <w:r w:rsidR="00C24FC4">
        <w:rPr>
          <w:rFonts w:ascii="Arial" w:hAnsi="Arial" w:cs="Arial" w:hint="eastAsia"/>
          <w:sz w:val="22"/>
        </w:rPr>
        <w:t>,</w:t>
      </w:r>
      <w:r w:rsidR="00C24FC4">
        <w:rPr>
          <w:rFonts w:ascii="Arial" w:hAnsi="Arial" w:cs="Arial"/>
          <w:sz w:val="22"/>
        </w:rPr>
        <w:t xml:space="preserve"> CMCC</w:t>
      </w:r>
      <w:r w:rsidR="00A47B6B">
        <w:rPr>
          <w:rFonts w:ascii="Arial" w:hAnsi="Arial" w:cs="Arial" w:hint="eastAsia"/>
          <w:sz w:val="22"/>
        </w:rPr>
        <w:t>,</w:t>
      </w:r>
      <w:r w:rsidR="00A47B6B">
        <w:rPr>
          <w:rFonts w:ascii="Arial" w:hAnsi="Arial" w:cs="Arial"/>
          <w:sz w:val="22"/>
        </w:rPr>
        <w:t xml:space="preserve"> </w:t>
      </w:r>
      <w:r w:rsidR="00A47B6B" w:rsidRPr="00A47B6B">
        <w:rPr>
          <w:rFonts w:ascii="Arial" w:hAnsi="Arial" w:cs="Arial"/>
          <w:sz w:val="22"/>
        </w:rPr>
        <w:t>Orange, Spark (NZ)</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4E5D" w:rsidRPr="003C4E5D">
        <w:rPr>
          <w:rFonts w:ascii="Arial" w:hAnsi="Arial" w:cs="Arial"/>
          <w:sz w:val="22"/>
        </w:rPr>
        <w:t xml:space="preserve">Discussion on </w:t>
      </w:r>
      <w:r w:rsidR="00CD49E8">
        <w:rPr>
          <w:rFonts w:ascii="Arial" w:hAnsi="Arial" w:cs="Arial"/>
          <w:sz w:val="22"/>
        </w:rPr>
        <w:t xml:space="preserve">requirements for </w:t>
      </w:r>
      <w:r w:rsidR="00CD49E8" w:rsidRPr="00CD49E8">
        <w:rPr>
          <w:rFonts w:ascii="Arial" w:hAnsi="Arial" w:cs="Arial"/>
          <w:sz w:val="22"/>
        </w:rPr>
        <w:t>2Rx non-</w:t>
      </w:r>
      <w:proofErr w:type="spellStart"/>
      <w:r w:rsidR="00CD49E8" w:rsidRPr="00CD49E8">
        <w:rPr>
          <w:rFonts w:ascii="Arial" w:hAnsi="Arial" w:cs="Arial"/>
          <w:sz w:val="22"/>
        </w:rPr>
        <w:t>RedCap</w:t>
      </w:r>
      <w:proofErr w:type="spellEnd"/>
      <w:r w:rsidR="00CD49E8" w:rsidRPr="00CD49E8">
        <w:rPr>
          <w:rFonts w:ascii="Arial" w:hAnsi="Arial" w:cs="Arial"/>
          <w:sz w:val="22"/>
        </w:rPr>
        <w:t xml:space="preserve"> XR UE</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D0CF8">
        <w:rPr>
          <w:rFonts w:ascii="Arial" w:hAnsi="Arial" w:cs="Arial"/>
          <w:sz w:val="22"/>
        </w:rPr>
        <w:t>6.3.1</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26104F">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B9629D" w:rsidRDefault="001D330A" w:rsidP="006272FF">
      <w:pPr>
        <w:jc w:val="both"/>
      </w:pPr>
      <w:r>
        <w:t>The issue of 2Rx XR UE has been discussed for several RAN meetings, and finally the WF was approved</w:t>
      </w:r>
      <w:r w:rsidR="00757C39">
        <w:t>.</w:t>
      </w:r>
      <w:r>
        <w:t xml:space="preserve"> </w:t>
      </w:r>
      <w:r w:rsidR="00757C39">
        <w:t>T</w:t>
      </w:r>
      <w:r>
        <w:t>he task to RAN4 was excerpted as below</w:t>
      </w:r>
      <w:r w:rsidR="00B9629D">
        <w:t xml:space="preserve"> [1]:</w:t>
      </w:r>
    </w:p>
    <w:tbl>
      <w:tblPr>
        <w:tblStyle w:val="aff"/>
        <w:tblW w:w="0" w:type="auto"/>
        <w:tblLook w:val="04A0" w:firstRow="1" w:lastRow="0" w:firstColumn="1" w:lastColumn="0" w:noHBand="0" w:noVBand="1"/>
      </w:tblPr>
      <w:tblGrid>
        <w:gridCol w:w="9631"/>
      </w:tblGrid>
      <w:tr w:rsidR="006371DC" w:rsidTr="006371DC">
        <w:tc>
          <w:tcPr>
            <w:tcW w:w="9631" w:type="dxa"/>
          </w:tcPr>
          <w:p w:rsidR="006371DC" w:rsidRPr="006371DC" w:rsidRDefault="006371DC" w:rsidP="006371DC">
            <w:pPr>
              <w:spacing w:after="160" w:line="259" w:lineRule="auto"/>
              <w:contextualSpacing/>
            </w:pPr>
            <w:r w:rsidRPr="006371DC">
              <w:rPr>
                <w:b/>
                <w:bCs/>
                <w:u w:val="single"/>
              </w:rPr>
              <w:t>Task RAN4</w:t>
            </w:r>
            <w:r w:rsidRPr="006371DC">
              <w:t xml:space="preserve"> to develop Release-18 draft CR(s) to RAN#103 for ‘2Rx non-REDCAP XR devices’:</w:t>
            </w:r>
          </w:p>
          <w:p w:rsidR="006371DC" w:rsidRPr="006371DC" w:rsidRDefault="006371DC" w:rsidP="006371DC">
            <w:pPr>
              <w:pStyle w:val="afff0"/>
              <w:widowControl/>
              <w:numPr>
                <w:ilvl w:val="0"/>
                <w:numId w:val="46"/>
              </w:numPr>
              <w:spacing w:after="160" w:line="259" w:lineRule="auto"/>
              <w:ind w:left="720" w:firstLineChars="0"/>
              <w:contextualSpacing/>
              <w:jc w:val="left"/>
              <w:rPr>
                <w:rFonts w:ascii="Times New Roman" w:hAnsi="Times New Roman"/>
                <w:sz w:val="20"/>
                <w:szCs w:val="20"/>
              </w:rPr>
            </w:pPr>
            <w:r w:rsidRPr="006371DC">
              <w:rPr>
                <w:rFonts w:ascii="Times New Roman" w:hAnsi="Times New Roman"/>
                <w:sz w:val="20"/>
                <w:szCs w:val="20"/>
              </w:rPr>
              <w:t>Capture the definition of 2Rx non-REDCAP XR devices in [38.101-1] using the definition from RAN#101 (c.f. RP-232657)</w:t>
            </w:r>
          </w:p>
          <w:p w:rsidR="006371DC" w:rsidRPr="006371DC" w:rsidRDefault="006371DC" w:rsidP="006371DC">
            <w:pPr>
              <w:pStyle w:val="afff0"/>
              <w:widowControl/>
              <w:numPr>
                <w:ilvl w:val="0"/>
                <w:numId w:val="46"/>
              </w:numPr>
              <w:spacing w:after="160" w:line="259" w:lineRule="auto"/>
              <w:ind w:left="720" w:firstLineChars="0"/>
              <w:contextualSpacing/>
              <w:jc w:val="left"/>
            </w:pPr>
            <w:r w:rsidRPr="006371DC">
              <w:rPr>
                <w:rFonts w:ascii="Times New Roman" w:hAnsi="Times New Roman"/>
                <w:sz w:val="20"/>
                <w:szCs w:val="20"/>
              </w:rPr>
              <w:t>Determine the feasibility of tightened 2Rx REFSENS requirements (in relation to existing 2Rx and 4Rx REFSENS) for the bands where 4Rx is mandatory and provide the feasible REFSENS values. RAN4 shall consider both conducted requirements as well as OTA considerations.</w:t>
            </w:r>
          </w:p>
        </w:tc>
      </w:tr>
    </w:tbl>
    <w:p w:rsidR="006371DC" w:rsidRDefault="001D330A" w:rsidP="001D330A">
      <w:pPr>
        <w:spacing w:beforeLines="50" w:before="120"/>
        <w:jc w:val="both"/>
        <w:rPr>
          <w:lang w:val="x-none"/>
        </w:rPr>
      </w:pPr>
      <w:r>
        <w:rPr>
          <w:rFonts w:hint="eastAsia"/>
          <w:lang w:val="x-none"/>
        </w:rPr>
        <w:t>F</w:t>
      </w:r>
      <w:r>
        <w:rPr>
          <w:lang w:val="x-none"/>
        </w:rPr>
        <w:t>rom evaluation perspective, there are two tasks for RAN4, i.e. feasibility of tightened conductive 2Rx REFSENS, and consideration on the OTA based requirement.</w:t>
      </w:r>
    </w:p>
    <w:p w:rsidR="009A089A" w:rsidRDefault="00B9629D" w:rsidP="006272FF">
      <w:pPr>
        <w:jc w:val="both"/>
      </w:pPr>
      <w:r>
        <w:rPr>
          <w:lang w:val="x-none"/>
        </w:rPr>
        <w:t xml:space="preserve">This contribution provides </w:t>
      </w:r>
      <w:r w:rsidR="00A750D9">
        <w:rPr>
          <w:lang w:val="x-none"/>
        </w:rPr>
        <w:t xml:space="preserve">analysis </w:t>
      </w:r>
      <w:r w:rsidR="001D330A">
        <w:rPr>
          <w:lang w:val="x-none"/>
        </w:rPr>
        <w:t>for the 2Rx XR issue according to the RAN WF</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1D0BE5" w:rsidP="006420FD">
      <w:pPr>
        <w:pStyle w:val="2"/>
        <w:spacing w:after="240"/>
        <w:rPr>
          <w:lang w:val="en-US"/>
        </w:rPr>
      </w:pPr>
      <w:r>
        <w:rPr>
          <w:rFonts w:eastAsiaTheme="minorEastAsia"/>
          <w:lang w:val="en-US" w:eastAsia="zh-CN"/>
        </w:rPr>
        <w:t>Conductive</w:t>
      </w:r>
      <w:r w:rsidR="006420FD">
        <w:rPr>
          <w:rFonts w:eastAsiaTheme="minorEastAsia"/>
          <w:lang w:val="en-US" w:eastAsia="zh-CN"/>
        </w:rPr>
        <w:t xml:space="preserve"> 2Rx REFSNES</w:t>
      </w:r>
      <w:r w:rsidR="0026104F">
        <w:rPr>
          <w:rFonts w:eastAsiaTheme="minorEastAsia"/>
          <w:lang w:val="en-US" w:eastAsia="zh-CN"/>
        </w:rPr>
        <w:t xml:space="preserve"> for XR</w:t>
      </w:r>
    </w:p>
    <w:p w:rsidR="009501B6" w:rsidRPr="002D3042" w:rsidRDefault="009501B6" w:rsidP="009501B6">
      <w:pPr>
        <w:rPr>
          <w:lang w:val="en-US"/>
        </w:rPr>
      </w:pPr>
      <w:r w:rsidRPr="002D3042">
        <w:rPr>
          <w:lang w:val="en-US"/>
        </w:rPr>
        <w:t>For below 6GHz, the REFSENS level can be calculated by the equation below:</w:t>
      </w:r>
    </w:p>
    <w:p w:rsidR="009501B6" w:rsidRPr="002D3042" w:rsidRDefault="009501B6" w:rsidP="009501B6">
      <w:pPr>
        <w:pStyle w:val="EQ"/>
        <w:rPr>
          <w:lang w:val="en-US"/>
        </w:rPr>
      </w:pPr>
      <w:r w:rsidRPr="002D3042">
        <w:rPr>
          <w:rFonts w:eastAsia="Malgun Gothic"/>
          <w:lang w:val="en-US" w:eastAsia="ko-KR"/>
        </w:rPr>
        <w:tab/>
      </w:r>
      <w:r w:rsidRPr="002D3042">
        <w:rPr>
          <w:lang w:val="en-US"/>
        </w:rPr>
        <w:t>Sensitivity = -174dBm(kT) + 10*log(R</w:t>
      </w:r>
      <w:r w:rsidRPr="002D3042">
        <w:rPr>
          <w:vertAlign w:val="subscript"/>
          <w:lang w:val="en-US"/>
        </w:rPr>
        <w:t>X</w:t>
      </w:r>
      <w:r w:rsidRPr="002D3042">
        <w:rPr>
          <w:lang w:val="en-US"/>
        </w:rPr>
        <w:t xml:space="preserve"> BW) + NF + SNR +IM – diversity gain</w:t>
      </w:r>
    </w:p>
    <w:p w:rsidR="005369EE" w:rsidRDefault="00A8562F" w:rsidP="006272FF">
      <w:pPr>
        <w:jc w:val="both"/>
        <w:rPr>
          <w:rFonts w:cs="v5.0.0"/>
        </w:rPr>
      </w:pPr>
      <w:r w:rsidRPr="002D3042">
        <w:rPr>
          <w:rFonts w:cs="v5.0.0"/>
        </w:rPr>
        <w:t>If 2Rx is considered, the diversity gain is 3dB and the Implementation Margin (IM) uses 2.5dB.</w:t>
      </w:r>
      <w:r>
        <w:rPr>
          <w:rFonts w:cs="v5.0.0"/>
        </w:rPr>
        <w:t xml:space="preserve"> </w:t>
      </w:r>
    </w:p>
    <w:p w:rsidR="00A8562F" w:rsidRDefault="00A8562F" w:rsidP="008936D1">
      <w:pPr>
        <w:jc w:val="both"/>
        <w:rPr>
          <w:lang w:val="en-US"/>
        </w:rPr>
      </w:pPr>
      <w:r>
        <w:rPr>
          <w:rFonts w:hint="eastAsia"/>
          <w:lang w:val="en-US"/>
        </w:rPr>
        <w:t>F</w:t>
      </w:r>
      <w:r>
        <w:rPr>
          <w:lang w:val="en-US"/>
        </w:rPr>
        <w:t>rom all the parameters to comprise the formula of sensitivity, the parameter we think could be adjusted is IM. For handheld UE, more antennas and combinations are supported compared to a non-</w:t>
      </w:r>
      <w:proofErr w:type="spellStart"/>
      <w:r>
        <w:rPr>
          <w:lang w:val="en-US"/>
        </w:rPr>
        <w:t>RedCap</w:t>
      </w:r>
      <w:proofErr w:type="spellEnd"/>
      <w:r>
        <w:rPr>
          <w:lang w:val="en-US"/>
        </w:rPr>
        <w:t xml:space="preserve"> XR device, which means larger value of implementation margin considered for handheld UE is reasonable. Furthermore, relaxed REFSENS for 2Rx XR may harm the network performance and QoS user perception, which is a big concern for operators [</w:t>
      </w:r>
      <w:r w:rsidR="008936D1">
        <w:rPr>
          <w:lang w:val="en-US"/>
        </w:rPr>
        <w:t>2</w:t>
      </w:r>
      <w:r>
        <w:rPr>
          <w:lang w:val="en-US"/>
        </w:rPr>
        <w:t>]. Thus, we think tightening the REFSENS for 2Rx XR is a tradeoff between the implementation and performance. We don’t expect the REFSENS requirement for 2Rx XR is comparable to that for 4Rx</w:t>
      </w:r>
      <w:r w:rsidR="008936D1">
        <w:rPr>
          <w:lang w:val="en-US"/>
        </w:rPr>
        <w:t xml:space="preserve">, but some extent of tightening on top of the 2Rx REFSENS </w:t>
      </w:r>
      <w:r w:rsidR="002B4708">
        <w:rPr>
          <w:lang w:val="en-US"/>
        </w:rPr>
        <w:t xml:space="preserve">specified </w:t>
      </w:r>
      <w:r w:rsidR="008936D1">
        <w:rPr>
          <w:lang w:val="en-US"/>
        </w:rPr>
        <w:t>for handheld UE is possible. In similar way to specify</w:t>
      </w:r>
      <w:r w:rsidR="002B4708">
        <w:rPr>
          <w:lang w:val="en-US"/>
        </w:rPr>
        <w:t>ing</w:t>
      </w:r>
      <w:r w:rsidR="008936D1">
        <w:rPr>
          <w:lang w:val="en-US"/>
        </w:rPr>
        <w:t xml:space="preserve"> the relative requirement for 4Rx, the following table is proposed for 2Rx non-</w:t>
      </w:r>
      <w:proofErr w:type="spellStart"/>
      <w:r w:rsidR="008936D1">
        <w:rPr>
          <w:lang w:val="en-US"/>
        </w:rPr>
        <w:t>RedCap</w:t>
      </w:r>
      <w:proofErr w:type="spellEnd"/>
      <w:r w:rsidR="008936D1">
        <w:rPr>
          <w:lang w:val="en-US"/>
        </w:rPr>
        <w:t xml:space="preserve"> XR device, and the proposal is also reflected in a companion CR in [3].</w:t>
      </w:r>
    </w:p>
    <w:p w:rsidR="008936D1" w:rsidRPr="00A1115A" w:rsidRDefault="008936D1" w:rsidP="008936D1">
      <w:pPr>
        <w:jc w:val="both"/>
      </w:pPr>
      <w:r w:rsidRPr="00A1115A">
        <w:t xml:space="preserve">For </w:t>
      </w:r>
      <w:r w:rsidRPr="00E401DC">
        <w:t>2Rx non-</w:t>
      </w:r>
      <w:proofErr w:type="spellStart"/>
      <w:r w:rsidRPr="00E401DC">
        <w:t>RedCap</w:t>
      </w:r>
      <w:proofErr w:type="spellEnd"/>
      <w:r w:rsidRPr="00E401DC">
        <w:t xml:space="preserve"> XR UE</w:t>
      </w:r>
      <w:r w:rsidRPr="00A1115A">
        <w:t>, reference sensitivity for 2Rx antenna ports in Table 7.3.2-1</w:t>
      </w:r>
      <w:r>
        <w:t xml:space="preserve"> of TS 38.101-1</w:t>
      </w:r>
      <w:r w:rsidRPr="00A1115A">
        <w:t xml:space="preserve"> shall be modified by the amount given in ΔR</w:t>
      </w:r>
      <w:r>
        <w:rPr>
          <w:vertAlign w:val="subscript"/>
        </w:rPr>
        <w:t>XR</w:t>
      </w:r>
      <w:r w:rsidRPr="00A1115A">
        <w:rPr>
          <w:vertAlign w:val="subscript"/>
        </w:rPr>
        <w:t>,</w:t>
      </w:r>
      <w:r>
        <w:rPr>
          <w:vertAlign w:val="subscript"/>
        </w:rPr>
        <w:t>2</w:t>
      </w:r>
      <w:r w:rsidRPr="00A1115A">
        <w:rPr>
          <w:vertAlign w:val="subscript"/>
        </w:rPr>
        <w:t>R</w:t>
      </w:r>
      <w:r w:rsidRPr="00A1115A">
        <w:t xml:space="preserve"> in Table </w:t>
      </w:r>
      <w:r>
        <w:t>1</w:t>
      </w:r>
      <w:r w:rsidRPr="00A1115A">
        <w:t xml:space="preserve"> for the applicable operating bands.</w:t>
      </w:r>
    </w:p>
    <w:p w:rsidR="008936D1" w:rsidRPr="00A1115A" w:rsidRDefault="008936D1" w:rsidP="008936D1">
      <w:pPr>
        <w:pStyle w:val="TH"/>
        <w:rPr>
          <w:bCs/>
          <w:vertAlign w:val="subscript"/>
        </w:rPr>
      </w:pPr>
      <w:r w:rsidRPr="00A1115A">
        <w:lastRenderedPageBreak/>
        <w:t xml:space="preserve">Table </w:t>
      </w:r>
      <w:r>
        <w:t>1</w:t>
      </w:r>
      <w:r w:rsidRPr="00A1115A">
        <w:t xml:space="preserve">: </w:t>
      </w:r>
      <w:r>
        <w:t>Two</w:t>
      </w:r>
      <w:r w:rsidRPr="00A1115A">
        <w:t xml:space="preserve"> antenna port 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936D1" w:rsidRPr="00A1115A" w:rsidTr="00086E43">
        <w:trPr>
          <w:jc w:val="center"/>
        </w:trPr>
        <w:tc>
          <w:tcPr>
            <w:tcW w:w="2889" w:type="dxa"/>
          </w:tcPr>
          <w:p w:rsidR="008936D1" w:rsidRPr="00A1115A" w:rsidRDefault="008936D1" w:rsidP="00086E43">
            <w:pPr>
              <w:pStyle w:val="TAH"/>
            </w:pPr>
            <w:r w:rsidRPr="00A1115A">
              <w:t>Operating band</w:t>
            </w:r>
          </w:p>
        </w:tc>
        <w:tc>
          <w:tcPr>
            <w:tcW w:w="2970" w:type="dxa"/>
          </w:tcPr>
          <w:p w:rsidR="008936D1" w:rsidRPr="00A1115A" w:rsidRDefault="008936D1" w:rsidP="00086E43">
            <w:pPr>
              <w:pStyle w:val="TAH"/>
            </w:pPr>
            <w:r w:rsidRPr="00A1115A">
              <w:t>ΔR</w:t>
            </w:r>
            <w:r>
              <w:rPr>
                <w:vertAlign w:val="subscript"/>
              </w:rPr>
              <w:t>XR</w:t>
            </w:r>
            <w:r w:rsidRPr="00A1115A">
              <w:rPr>
                <w:vertAlign w:val="subscript"/>
              </w:rPr>
              <w:t>,</w:t>
            </w:r>
            <w:r>
              <w:rPr>
                <w:vertAlign w:val="subscript"/>
              </w:rPr>
              <w:t>2</w:t>
            </w:r>
            <w:r w:rsidRPr="00A1115A">
              <w:rPr>
                <w:vertAlign w:val="subscript"/>
              </w:rPr>
              <w:t xml:space="preserve">R </w:t>
            </w:r>
            <w:r w:rsidRPr="00A1115A">
              <w:t>(dB)</w:t>
            </w:r>
          </w:p>
        </w:tc>
      </w:tr>
      <w:tr w:rsidR="008936D1" w:rsidRPr="00A1115A" w:rsidTr="00086E43">
        <w:trPr>
          <w:jc w:val="center"/>
        </w:trPr>
        <w:tc>
          <w:tcPr>
            <w:tcW w:w="2889" w:type="dxa"/>
            <w:vAlign w:val="center"/>
          </w:tcPr>
          <w:p w:rsidR="008936D1" w:rsidRPr="00A1115A" w:rsidRDefault="008936D1" w:rsidP="00086E43">
            <w:pPr>
              <w:pStyle w:val="TAC"/>
            </w:pPr>
            <w:r>
              <w:t>n7,</w:t>
            </w:r>
            <w:r>
              <w:rPr>
                <w:rFonts w:eastAsia="Calibri"/>
              </w:rPr>
              <w:t xml:space="preserve"> n38, n41</w:t>
            </w:r>
          </w:p>
        </w:tc>
        <w:tc>
          <w:tcPr>
            <w:tcW w:w="2970" w:type="dxa"/>
            <w:vAlign w:val="center"/>
          </w:tcPr>
          <w:p w:rsidR="008936D1" w:rsidRPr="00A1115A" w:rsidRDefault="008936D1" w:rsidP="00086E43">
            <w:pPr>
              <w:pStyle w:val="TAC"/>
            </w:pPr>
            <w:r w:rsidRPr="00A1115A">
              <w:t>-</w:t>
            </w:r>
            <w:r>
              <w:t>1.5</w:t>
            </w:r>
          </w:p>
        </w:tc>
      </w:tr>
      <w:tr w:rsidR="008936D1" w:rsidRPr="00A1115A" w:rsidTr="00086E43">
        <w:trPr>
          <w:jc w:val="center"/>
        </w:trPr>
        <w:tc>
          <w:tcPr>
            <w:tcW w:w="2889" w:type="dxa"/>
            <w:vAlign w:val="center"/>
          </w:tcPr>
          <w:p w:rsidR="008936D1" w:rsidRPr="00A1115A" w:rsidRDefault="008936D1" w:rsidP="00086E43">
            <w:pPr>
              <w:pStyle w:val="TAC"/>
              <w:rPr>
                <w:rFonts w:eastAsia="Calibri"/>
              </w:rPr>
            </w:pPr>
            <w:r>
              <w:rPr>
                <w:rFonts w:eastAsia="Calibri"/>
              </w:rPr>
              <w:t>n48, n77, n78, n79, n104</w:t>
            </w:r>
          </w:p>
        </w:tc>
        <w:tc>
          <w:tcPr>
            <w:tcW w:w="2970" w:type="dxa"/>
            <w:vAlign w:val="center"/>
          </w:tcPr>
          <w:p w:rsidR="008936D1" w:rsidRPr="00A1115A" w:rsidRDefault="008936D1" w:rsidP="00086E43">
            <w:pPr>
              <w:pStyle w:val="TAC"/>
            </w:pPr>
            <w:r w:rsidRPr="00A1115A">
              <w:t>-</w:t>
            </w:r>
            <w:r>
              <w:t>1.0</w:t>
            </w:r>
          </w:p>
        </w:tc>
      </w:tr>
    </w:tbl>
    <w:p w:rsidR="008936D1" w:rsidRDefault="008936D1" w:rsidP="006272FF">
      <w:pPr>
        <w:jc w:val="both"/>
        <w:rPr>
          <w:lang w:val="en-US"/>
        </w:rPr>
      </w:pPr>
    </w:p>
    <w:p w:rsidR="006420FD" w:rsidRDefault="00167F84" w:rsidP="006272FF">
      <w:pPr>
        <w:jc w:val="both"/>
        <w:rPr>
          <w:b/>
          <w:i/>
        </w:rPr>
      </w:pPr>
      <w:r w:rsidRPr="005369EE">
        <w:rPr>
          <w:b/>
          <w:i/>
          <w:lang w:val="en-US" w:eastAsia="en-US"/>
        </w:rPr>
        <w:t>Proposal 1:</w:t>
      </w:r>
      <w:r w:rsidR="008936D1">
        <w:rPr>
          <w:b/>
          <w:i/>
          <w:lang w:val="en-US" w:eastAsia="en-US"/>
        </w:rPr>
        <w:t xml:space="preserve"> It is proposed to define the REFSENS of 2Rx non-</w:t>
      </w:r>
      <w:proofErr w:type="spellStart"/>
      <w:r w:rsidR="008936D1">
        <w:rPr>
          <w:b/>
          <w:i/>
          <w:lang w:val="en-US" w:eastAsia="en-US"/>
        </w:rPr>
        <w:t>RedCap</w:t>
      </w:r>
      <w:proofErr w:type="spellEnd"/>
      <w:r w:rsidR="008936D1">
        <w:rPr>
          <w:b/>
          <w:i/>
          <w:lang w:val="en-US" w:eastAsia="en-US"/>
        </w:rPr>
        <w:t xml:space="preserve"> XR in a relative manner similar to that for 4Rx, i.e. </w:t>
      </w:r>
      <w:r w:rsidR="00190387">
        <w:rPr>
          <w:b/>
          <w:i/>
          <w:lang w:val="en-US" w:eastAsia="en-US"/>
        </w:rPr>
        <w:t xml:space="preserve">introduce </w:t>
      </w:r>
      <w:r w:rsidR="00190387" w:rsidRPr="00190387">
        <w:rPr>
          <w:b/>
          <w:i/>
        </w:rPr>
        <w:t>ΔR</w:t>
      </w:r>
      <w:r w:rsidR="00190387" w:rsidRPr="00190387">
        <w:rPr>
          <w:b/>
          <w:i/>
          <w:vertAlign w:val="subscript"/>
        </w:rPr>
        <w:t>XR,2R</w:t>
      </w:r>
      <w:r w:rsidR="00190387" w:rsidRPr="00190387">
        <w:rPr>
          <w:b/>
          <w:i/>
        </w:rPr>
        <w:t xml:space="preserve"> </w:t>
      </w:r>
      <w:r w:rsidR="00190387">
        <w:rPr>
          <w:b/>
          <w:i/>
        </w:rPr>
        <w:t>and add it on top of 2Rx REFSENS for handheld UE.</w:t>
      </w:r>
    </w:p>
    <w:p w:rsidR="00190387" w:rsidRPr="006420FD" w:rsidRDefault="00190387" w:rsidP="006272FF">
      <w:pPr>
        <w:jc w:val="both"/>
        <w:rPr>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The introduced </w:t>
      </w:r>
      <w:r w:rsidRPr="00190387">
        <w:rPr>
          <w:b/>
          <w:i/>
        </w:rPr>
        <w:t>ΔR</w:t>
      </w:r>
      <w:r w:rsidRPr="00190387">
        <w:rPr>
          <w:b/>
          <w:i/>
          <w:vertAlign w:val="subscript"/>
        </w:rPr>
        <w:t>XR,2R</w:t>
      </w:r>
      <w:r w:rsidRPr="00190387">
        <w:rPr>
          <w:b/>
          <w:i/>
        </w:rPr>
        <w:t xml:space="preserve"> </w:t>
      </w:r>
      <w:r>
        <w:rPr>
          <w:b/>
          <w:i/>
        </w:rPr>
        <w:t>should be distinguished with different values for the bands which are mandatorily supporting 4Rx</w:t>
      </w:r>
      <w:r w:rsidR="002B4708">
        <w:rPr>
          <w:b/>
          <w:i/>
        </w:rPr>
        <w:t>.</w:t>
      </w:r>
    </w:p>
    <w:p w:rsidR="006420FD" w:rsidRDefault="006420FD" w:rsidP="006420FD">
      <w:pPr>
        <w:pStyle w:val="2"/>
        <w:spacing w:after="240"/>
      </w:pPr>
      <w:r>
        <w:rPr>
          <w:rFonts w:eastAsiaTheme="minorEastAsia" w:hint="eastAsia"/>
          <w:lang w:val="en-US" w:eastAsia="zh-CN"/>
        </w:rPr>
        <w:t>T</w:t>
      </w:r>
      <w:r>
        <w:rPr>
          <w:rFonts w:eastAsiaTheme="minorEastAsia"/>
          <w:lang w:val="en-US" w:eastAsia="zh-CN"/>
        </w:rPr>
        <w:t xml:space="preserve">RS for 2Rx </w:t>
      </w:r>
      <w:r w:rsidRPr="006371DC">
        <w:t>XR</w:t>
      </w:r>
    </w:p>
    <w:p w:rsidR="006420FD" w:rsidRDefault="007A5C4A" w:rsidP="00435AC0">
      <w:pPr>
        <w:jc w:val="both"/>
      </w:pPr>
      <w:r>
        <w:rPr>
          <w:rFonts w:hint="eastAsia"/>
        </w:rPr>
        <w:t>T</w:t>
      </w:r>
      <w:r>
        <w:t xml:space="preserve">he effort to specify the OTA TRP &amp; TRS requirements for handheld UE started from Rel-17, </w:t>
      </w:r>
      <w:r w:rsidR="008A33A7">
        <w:t xml:space="preserve">however, even in Rel-18, only several bands were specified with the OTA requirements for the time being. The TRS requirement for the specified bands can </w:t>
      </w:r>
      <w:r w:rsidR="002B4708">
        <w:t xml:space="preserve">be </w:t>
      </w:r>
      <w:r w:rsidR="008A33A7">
        <w:t>found in the latest TS 38.161 [</w:t>
      </w:r>
      <w:r w:rsidR="008936D1">
        <w:t>4</w:t>
      </w:r>
      <w:r w:rsidR="008A33A7">
        <w:t>].</w:t>
      </w:r>
    </w:p>
    <w:p w:rsidR="008A33A7" w:rsidRDefault="008A33A7" w:rsidP="008A33A7">
      <w:pPr>
        <w:pStyle w:val="TH"/>
      </w:pPr>
      <w:r>
        <w:t>Table 7.2.1.1.1-1: Handheld PC3 and PC2 UE TRS minimum performance requirement for NR FR1 bands in the hand phantom browsing position and the primary mechanical mode</w:t>
      </w:r>
    </w:p>
    <w:tbl>
      <w:tblPr>
        <w:tblStyle w:val="aff"/>
        <w:tblW w:w="0" w:type="auto"/>
        <w:jc w:val="center"/>
        <w:tblLook w:val="04A0" w:firstRow="1" w:lastRow="0" w:firstColumn="1" w:lastColumn="0" w:noHBand="0" w:noVBand="1"/>
      </w:tblPr>
      <w:tblGrid>
        <w:gridCol w:w="1129"/>
        <w:gridCol w:w="1418"/>
        <w:gridCol w:w="1984"/>
        <w:gridCol w:w="2127"/>
        <w:gridCol w:w="2132"/>
      </w:tblGrid>
      <w:tr w:rsidR="008A33A7" w:rsidRPr="00433396" w:rsidTr="00086E43">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H"/>
            </w:pPr>
            <w:r w:rsidRPr="00433396">
              <w:t>NR Band</w:t>
            </w:r>
          </w:p>
        </w:tc>
        <w:tc>
          <w:tcPr>
            <w:tcW w:w="1418" w:type="dxa"/>
            <w:vMerge w:val="restart"/>
            <w:tcBorders>
              <w:top w:val="single" w:sz="4" w:space="0" w:color="auto"/>
              <w:left w:val="single" w:sz="4" w:space="0" w:color="auto"/>
              <w:right w:val="single" w:sz="4" w:space="0" w:color="auto"/>
            </w:tcBorders>
          </w:tcPr>
          <w:p w:rsidR="008A33A7" w:rsidRPr="00433396" w:rsidRDefault="008A33A7" w:rsidP="00086E43">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rsidR="008A33A7" w:rsidRPr="00433396" w:rsidRDefault="008A33A7" w:rsidP="00086E43">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H"/>
            </w:pPr>
            <w:r w:rsidRPr="00433396">
              <w:t>Power Class 3</w:t>
            </w:r>
            <w:r>
              <w:t xml:space="preserve"> and Power Class 2</w:t>
            </w:r>
          </w:p>
        </w:tc>
      </w:tr>
      <w:tr w:rsidR="008A33A7" w:rsidRPr="00433396" w:rsidTr="00086E43">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8A33A7" w:rsidRPr="00433396" w:rsidRDefault="008A33A7" w:rsidP="00086E43">
            <w:pPr>
              <w:pStyle w:val="TAH"/>
            </w:pPr>
          </w:p>
        </w:tc>
        <w:tc>
          <w:tcPr>
            <w:tcW w:w="1418" w:type="dxa"/>
            <w:vMerge/>
            <w:tcBorders>
              <w:left w:val="single" w:sz="4" w:space="0" w:color="auto"/>
              <w:right w:val="single" w:sz="4" w:space="0" w:color="auto"/>
            </w:tcBorders>
          </w:tcPr>
          <w:p w:rsidR="008A33A7" w:rsidRPr="00433396" w:rsidRDefault="008A33A7" w:rsidP="00086E43">
            <w:pPr>
              <w:pStyle w:val="TAH"/>
            </w:pPr>
          </w:p>
        </w:tc>
        <w:tc>
          <w:tcPr>
            <w:tcW w:w="1984" w:type="dxa"/>
            <w:vMerge/>
            <w:tcBorders>
              <w:left w:val="single" w:sz="4" w:space="0" w:color="auto"/>
              <w:right w:val="single" w:sz="4" w:space="0" w:color="auto"/>
            </w:tcBorders>
          </w:tcPr>
          <w:p w:rsidR="008A33A7" w:rsidRPr="00433396" w:rsidRDefault="008A33A7" w:rsidP="00086E43">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H"/>
            </w:pPr>
            <w:r w:rsidRPr="00433396">
              <w:t>Average TR</w:t>
            </w:r>
            <w:r>
              <w:t>S</w:t>
            </w:r>
            <w:r w:rsidRPr="00433396">
              <w:t xml:space="preserve"> (dBm)</w:t>
            </w:r>
          </w:p>
        </w:tc>
      </w:tr>
      <w:tr w:rsidR="008A33A7" w:rsidRPr="00433396" w:rsidTr="00086E43">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8A33A7" w:rsidRPr="00433396" w:rsidRDefault="008A33A7" w:rsidP="00086E43">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rsidR="008A33A7" w:rsidRPr="00433396" w:rsidRDefault="008A33A7" w:rsidP="00086E43">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rsidR="008A33A7" w:rsidRPr="00433396" w:rsidRDefault="008A33A7" w:rsidP="00086E43">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C"/>
            </w:pPr>
            <w:r w:rsidRPr="00433396">
              <w:t>UE width &gt; 72mm</w:t>
            </w:r>
          </w:p>
        </w:tc>
      </w:tr>
      <w:tr w:rsidR="008A33A7" w:rsidRPr="00433396" w:rsidTr="00086E43">
        <w:trPr>
          <w:jc w:val="center"/>
        </w:trPr>
        <w:tc>
          <w:tcPr>
            <w:tcW w:w="1129" w:type="dxa"/>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p>
        </w:tc>
        <w:tc>
          <w:tcPr>
            <w:tcW w:w="2132"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p>
        </w:tc>
      </w:tr>
      <w:tr w:rsidR="008A33A7" w:rsidRPr="00433396" w:rsidTr="00086E43">
        <w:trPr>
          <w:jc w:val="center"/>
        </w:trPr>
        <w:tc>
          <w:tcPr>
            <w:tcW w:w="1129" w:type="dxa"/>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p>
        </w:tc>
        <w:tc>
          <w:tcPr>
            <w:tcW w:w="2132"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rPr>
                <w:rFonts w:cs="Arial"/>
              </w:rPr>
            </w:pPr>
            <w:r w:rsidRPr="00C978D4">
              <w:rPr>
                <w:rFonts w:cs="Arial"/>
              </w:rPr>
              <w:t>-80</w:t>
            </w:r>
          </w:p>
        </w:tc>
      </w:tr>
      <w:tr w:rsidR="008A33A7" w:rsidRPr="00433396" w:rsidTr="00086E43">
        <w:trPr>
          <w:jc w:val="center"/>
        </w:trPr>
        <w:tc>
          <w:tcPr>
            <w:tcW w:w="1129" w:type="dxa"/>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p>
        </w:tc>
        <w:tc>
          <w:tcPr>
            <w:tcW w:w="2132"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rPr>
                <w:rFonts w:cs="Arial"/>
              </w:rPr>
            </w:pPr>
            <w:r w:rsidRPr="00C978D4">
              <w:rPr>
                <w:rFonts w:cs="Arial"/>
              </w:rPr>
              <w:t>-81.2</w:t>
            </w:r>
          </w:p>
        </w:tc>
      </w:tr>
      <w:tr w:rsidR="008A33A7" w:rsidRPr="00433396" w:rsidTr="00086E43">
        <w:trPr>
          <w:jc w:val="center"/>
        </w:trPr>
        <w:tc>
          <w:tcPr>
            <w:tcW w:w="1129" w:type="dxa"/>
            <w:tcBorders>
              <w:top w:val="single" w:sz="4" w:space="0" w:color="auto"/>
              <w:left w:val="single" w:sz="4" w:space="0" w:color="auto"/>
              <w:bottom w:val="single" w:sz="4" w:space="0" w:color="auto"/>
              <w:right w:val="single" w:sz="4" w:space="0" w:color="auto"/>
            </w:tcBorders>
            <w:hideMark/>
          </w:tcPr>
          <w:p w:rsidR="008A33A7" w:rsidRPr="00433396" w:rsidRDefault="008A33A7" w:rsidP="00086E43">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p>
        </w:tc>
        <w:tc>
          <w:tcPr>
            <w:tcW w:w="2132" w:type="dxa"/>
            <w:tcBorders>
              <w:top w:val="single" w:sz="4" w:space="0" w:color="auto"/>
              <w:left w:val="single" w:sz="4" w:space="0" w:color="auto"/>
              <w:bottom w:val="single" w:sz="4" w:space="0" w:color="auto"/>
              <w:right w:val="single" w:sz="4" w:space="0" w:color="auto"/>
            </w:tcBorders>
          </w:tcPr>
          <w:p w:rsidR="008A33A7" w:rsidRPr="00433396" w:rsidRDefault="008A33A7" w:rsidP="00086E43">
            <w:pPr>
              <w:pStyle w:val="TAC"/>
            </w:pPr>
          </w:p>
        </w:tc>
      </w:tr>
    </w:tbl>
    <w:p w:rsidR="008A33A7" w:rsidRDefault="008A33A7" w:rsidP="006420FD"/>
    <w:p w:rsidR="008A33A7" w:rsidRDefault="008A33A7" w:rsidP="006420FD">
      <w:r>
        <w:rPr>
          <w:rFonts w:hint="eastAsia"/>
        </w:rPr>
        <w:t>Sp</w:t>
      </w:r>
      <w:r>
        <w:t>ecifying the OTA requirement is extremely difficult as the requirement is based on test campaign with appropriate procedure. Part of the updated test procedure in the WF agreed in last RAN4 meeting is cited as below for reference</w:t>
      </w:r>
      <w:r w:rsidR="008936D1">
        <w:t xml:space="preserve"> [5]</w:t>
      </w:r>
      <w:r>
        <w:t>:</w:t>
      </w:r>
    </w:p>
    <w:tbl>
      <w:tblPr>
        <w:tblStyle w:val="aff"/>
        <w:tblW w:w="0" w:type="auto"/>
        <w:tblLook w:val="04A0" w:firstRow="1" w:lastRow="0" w:firstColumn="1" w:lastColumn="0" w:noHBand="0" w:noVBand="1"/>
      </w:tblPr>
      <w:tblGrid>
        <w:gridCol w:w="9631"/>
      </w:tblGrid>
      <w:tr w:rsidR="008A33A7" w:rsidTr="008A33A7">
        <w:tc>
          <w:tcPr>
            <w:tcW w:w="9631" w:type="dxa"/>
          </w:tcPr>
          <w:p w:rsidR="008A33A7" w:rsidRPr="008E2FF0" w:rsidRDefault="008A33A7" w:rsidP="00BE7C45">
            <w:pPr>
              <w:numPr>
                <w:ilvl w:val="0"/>
                <w:numId w:val="49"/>
              </w:numPr>
              <w:overflowPunct/>
              <w:autoSpaceDE/>
              <w:autoSpaceDN/>
              <w:adjustRightInd/>
              <w:spacing w:after="100"/>
              <w:textAlignment w:val="auto"/>
              <w:rPr>
                <w:rFonts w:eastAsia="Malgun Gothic"/>
              </w:rPr>
            </w:pPr>
            <w:r w:rsidRPr="008E2FF0">
              <w:rPr>
                <w:rFonts w:eastAsia="Malgun Gothic"/>
              </w:rPr>
              <w:t>Specify TRP TRS requirements:</w:t>
            </w:r>
          </w:p>
          <w:p w:rsidR="008A33A7" w:rsidRPr="008E2FF0" w:rsidRDefault="008A33A7" w:rsidP="00BE7C45">
            <w:pPr>
              <w:numPr>
                <w:ilvl w:val="1"/>
                <w:numId w:val="49"/>
              </w:numPr>
              <w:overflowPunct/>
              <w:autoSpaceDE/>
              <w:autoSpaceDN/>
              <w:adjustRightInd/>
              <w:spacing w:after="100"/>
              <w:textAlignment w:val="auto"/>
              <w:rPr>
                <w:rFonts w:eastAsia="Malgun Gothic"/>
              </w:rPr>
            </w:pPr>
            <w:r w:rsidRPr="008E2FF0">
              <w:rPr>
                <w:rFonts w:eastAsia="Malgun Gothic"/>
              </w:rPr>
              <w:t>Only the results from aligned labs will be considered for specifying requirements</w:t>
            </w:r>
          </w:p>
          <w:p w:rsidR="008A33A7" w:rsidRPr="008E2FF0" w:rsidRDefault="008A33A7" w:rsidP="00BE7C45">
            <w:pPr>
              <w:numPr>
                <w:ilvl w:val="1"/>
                <w:numId w:val="49"/>
              </w:numPr>
              <w:overflowPunct/>
              <w:autoSpaceDE/>
              <w:autoSpaceDN/>
              <w:adjustRightInd/>
              <w:spacing w:after="100"/>
              <w:textAlignment w:val="auto"/>
              <w:rPr>
                <w:rFonts w:eastAsia="Malgun Gothic"/>
              </w:rPr>
            </w:pPr>
            <w:r w:rsidRPr="008E2FF0">
              <w:rPr>
                <w:rFonts w:eastAsia="Malgun Gothic"/>
              </w:rPr>
              <w:t>Requirements will not be specified if the following thresholds [further check in RAN4#109] are not satisfied by the devices pool:</w:t>
            </w:r>
          </w:p>
          <w:p w:rsidR="008A33A7" w:rsidRPr="00EE5B15" w:rsidRDefault="008A33A7" w:rsidP="00BE7C45">
            <w:pPr>
              <w:numPr>
                <w:ilvl w:val="2"/>
                <w:numId w:val="49"/>
              </w:numPr>
              <w:overflowPunct/>
              <w:autoSpaceDE/>
              <w:autoSpaceDN/>
              <w:adjustRightInd/>
              <w:spacing w:after="100"/>
              <w:textAlignment w:val="auto"/>
              <w:rPr>
                <w:rFonts w:eastAsia="Malgun Gothic"/>
              </w:rPr>
            </w:pPr>
            <w:r w:rsidRPr="00EE5B15">
              <w:rPr>
                <w:rFonts w:eastAsia="Malgun Gothic"/>
              </w:rPr>
              <w:t xml:space="preserve">Minimum number of devices for each band, each device size, each power class: [40] </w:t>
            </w:r>
          </w:p>
          <w:p w:rsidR="008A33A7" w:rsidRPr="00EE5B15" w:rsidRDefault="008A33A7" w:rsidP="00BE7C45">
            <w:pPr>
              <w:numPr>
                <w:ilvl w:val="2"/>
                <w:numId w:val="49"/>
              </w:numPr>
              <w:overflowPunct/>
              <w:autoSpaceDE/>
              <w:autoSpaceDN/>
              <w:adjustRightInd/>
              <w:spacing w:after="100"/>
              <w:textAlignment w:val="auto"/>
              <w:rPr>
                <w:rFonts w:eastAsia="Malgun Gothic"/>
              </w:rPr>
            </w:pPr>
            <w:r w:rsidRPr="00EE5B15">
              <w:rPr>
                <w:rFonts w:eastAsia="Malgun Gothic"/>
              </w:rPr>
              <w:t>Minimum number of device models: [30]</w:t>
            </w:r>
          </w:p>
          <w:p w:rsidR="008A33A7" w:rsidRPr="00EE5B15" w:rsidRDefault="008A33A7" w:rsidP="00BE7C45">
            <w:pPr>
              <w:numPr>
                <w:ilvl w:val="2"/>
                <w:numId w:val="49"/>
              </w:numPr>
              <w:overflowPunct/>
              <w:autoSpaceDE/>
              <w:autoSpaceDN/>
              <w:adjustRightInd/>
              <w:spacing w:after="100"/>
              <w:textAlignment w:val="auto"/>
              <w:rPr>
                <w:rFonts w:eastAsia="Malgun Gothic"/>
              </w:rPr>
            </w:pPr>
            <w:r w:rsidRPr="00EE5B15">
              <w:rPr>
                <w:rFonts w:eastAsia="Malgun Gothic"/>
              </w:rPr>
              <w:t>Minimum number of devices' vendors: 5</w:t>
            </w:r>
          </w:p>
          <w:p w:rsidR="008A33A7" w:rsidRPr="00EE5B15" w:rsidRDefault="008A33A7" w:rsidP="00BE7C45">
            <w:pPr>
              <w:numPr>
                <w:ilvl w:val="2"/>
                <w:numId w:val="49"/>
              </w:numPr>
              <w:overflowPunct/>
              <w:autoSpaceDE/>
              <w:autoSpaceDN/>
              <w:adjustRightInd/>
              <w:spacing w:after="100"/>
              <w:textAlignment w:val="auto"/>
              <w:rPr>
                <w:rFonts w:eastAsia="Malgun Gothic"/>
              </w:rPr>
            </w:pPr>
            <w:r w:rsidRPr="00EE5B15">
              <w:rPr>
                <w:rFonts w:eastAsia="Malgun Gothic"/>
              </w:rPr>
              <w:t xml:space="preserve">Percentage of devices from [2021 to 2024]: </w:t>
            </w:r>
            <w:r>
              <w:rPr>
                <w:rFonts w:asciiTheme="minorEastAsia" w:eastAsiaTheme="minorEastAsia" w:hAnsiTheme="minorEastAsia" w:hint="eastAsia"/>
              </w:rPr>
              <w:t>[</w:t>
            </w:r>
            <w:r>
              <w:rPr>
                <w:rFonts w:eastAsia="Malgun Gothic"/>
              </w:rPr>
              <w:t>100</w:t>
            </w:r>
            <w:r w:rsidRPr="00EE5B15">
              <w:rPr>
                <w:rFonts w:eastAsia="Malgun Gothic"/>
              </w:rPr>
              <w:t>%</w:t>
            </w:r>
            <w:r>
              <w:rPr>
                <w:rFonts w:eastAsia="Malgun Gothic"/>
              </w:rPr>
              <w:t>]</w:t>
            </w:r>
            <w:r w:rsidRPr="00EE5B15">
              <w:rPr>
                <w:rFonts w:eastAsia="Malgun Gothic"/>
              </w:rPr>
              <w:t xml:space="preserve">: </w:t>
            </w:r>
          </w:p>
          <w:p w:rsidR="008A33A7" w:rsidRPr="008A33A7" w:rsidRDefault="008A33A7" w:rsidP="00BE7C45">
            <w:pPr>
              <w:numPr>
                <w:ilvl w:val="2"/>
                <w:numId w:val="49"/>
              </w:numPr>
              <w:overflowPunct/>
              <w:autoSpaceDE/>
              <w:autoSpaceDN/>
              <w:adjustRightInd/>
              <w:spacing w:after="100"/>
              <w:textAlignment w:val="auto"/>
              <w:rPr>
                <w:rFonts w:eastAsia="Malgun Gothic"/>
              </w:rPr>
            </w:pPr>
            <w:r w:rsidRPr="00EE5B15">
              <w:rPr>
                <w:rFonts w:eastAsia="Malgun Gothic"/>
              </w:rPr>
              <w:t xml:space="preserve">Percentage of the devices that are certified by PTCRB/GCF/NAL-CTA/CE/FCC: </w:t>
            </w:r>
            <w:r>
              <w:rPr>
                <w:rFonts w:eastAsia="Malgun Gothic"/>
              </w:rPr>
              <w:t>[100</w:t>
            </w:r>
            <w:r w:rsidRPr="00EE5B15">
              <w:rPr>
                <w:rFonts w:eastAsia="Malgun Gothic"/>
              </w:rPr>
              <w:t>%</w:t>
            </w:r>
            <w:r>
              <w:rPr>
                <w:rFonts w:eastAsia="Malgun Gothic"/>
              </w:rPr>
              <w:t>]</w:t>
            </w:r>
          </w:p>
        </w:tc>
      </w:tr>
    </w:tbl>
    <w:p w:rsidR="008A33A7" w:rsidRDefault="00E020E1" w:rsidP="0003404F">
      <w:pPr>
        <w:spacing w:beforeLines="50" w:before="120"/>
        <w:jc w:val="both"/>
      </w:pPr>
      <w:r>
        <w:rPr>
          <w:rFonts w:hint="eastAsia"/>
        </w:rPr>
        <w:t>W</w:t>
      </w:r>
      <w:r>
        <w:t xml:space="preserve">e see the thresholds for specifying OTA requirements are very high since the measurement campaign is based on commercially available UEs with sufficient device models as well as samples from different vendors. However, the XR devices, no matter 4Rx or 2Rx, are not available in the market, not to say plenty of samples for the measurement campaign. </w:t>
      </w:r>
    </w:p>
    <w:p w:rsidR="00435AC0" w:rsidRDefault="00E020E1" w:rsidP="0003404F">
      <w:pPr>
        <w:jc w:val="both"/>
      </w:pPr>
      <w:r>
        <w:rPr>
          <w:rFonts w:hint="eastAsia"/>
        </w:rPr>
        <w:t>I</w:t>
      </w:r>
      <w:r>
        <w:t xml:space="preserve">n addition, following the current procedure adopted by RAN4, for the operating bands which are mandatorily to support 4Rx, RAN4 only develop 4Rx requirements based on measurements of 4Rx devices. During the discussion in RAN meetings for the 2Rx XR issue, some vendors also claimed that </w:t>
      </w:r>
      <w:r w:rsidR="00713D4B">
        <w:rPr>
          <w:lang w:eastAsia="ja-JP"/>
        </w:rPr>
        <w:t xml:space="preserve">OTA performance of XR glasses can be expected to be better compared to what would be achievable on a pair of antennas in a 4Rx smartphone. In that sense, a unified set of OTA requirements for 4Rx XR and 2Rx XR is expected. </w:t>
      </w:r>
    </w:p>
    <w:p w:rsidR="008A33A7" w:rsidRDefault="00713D4B" w:rsidP="0003404F">
      <w:pPr>
        <w:jc w:val="both"/>
      </w:pPr>
      <w:r>
        <w:t xml:space="preserve">Given the fact that mass commercial 2R/4R XR devices are not available yet, and </w:t>
      </w:r>
      <w:r w:rsidR="002B4708">
        <w:t xml:space="preserve">some </w:t>
      </w:r>
      <w:r>
        <w:t xml:space="preserve">companies think that placement of 2Rx antenna could have advantage for the OTA performance, with the task for the OTA requirements for 2Rx XR in Rel-18, we feel that the practical way is to adopt the </w:t>
      </w:r>
      <w:r w:rsidR="002B4708">
        <w:t xml:space="preserve">already </w:t>
      </w:r>
      <w:r>
        <w:t>specified 4Rx TRS requirement for those bands with exception for the 2Rx non-</w:t>
      </w:r>
      <w:proofErr w:type="spellStart"/>
      <w:r>
        <w:t>RedCap</w:t>
      </w:r>
      <w:proofErr w:type="spellEnd"/>
      <w:r>
        <w:t xml:space="preserve"> XR devices if OTA requirements for XR are deemed to be specified in Rel-18 according to the RAN task. </w:t>
      </w:r>
    </w:p>
    <w:p w:rsidR="00713D4B" w:rsidRDefault="00713D4B" w:rsidP="00713D4B">
      <w:pPr>
        <w:jc w:val="both"/>
        <w:rPr>
          <w:b/>
          <w:i/>
          <w:lang w:val="en-US" w:eastAsia="en-US"/>
        </w:rPr>
      </w:pPr>
      <w:r>
        <w:rPr>
          <w:b/>
          <w:i/>
          <w:lang w:val="en-US" w:eastAsia="en-US"/>
        </w:rPr>
        <w:lastRenderedPageBreak/>
        <w:t xml:space="preserve">Observation 1: </w:t>
      </w:r>
      <w:r w:rsidR="002A15E4">
        <w:rPr>
          <w:b/>
          <w:i/>
          <w:lang w:val="en-US" w:eastAsia="en-US"/>
        </w:rPr>
        <w:t>OTA TRS requirement is specified in RAN4 band by band with relatively high thresholds that number of commercially available devices should be sufficient with different models from different vendors.</w:t>
      </w:r>
    </w:p>
    <w:p w:rsidR="002A15E4" w:rsidRDefault="002A15E4" w:rsidP="00713D4B">
      <w:pPr>
        <w:jc w:val="both"/>
        <w:rPr>
          <w:b/>
          <w:i/>
          <w:lang w:val="en-US"/>
        </w:rPr>
      </w:pPr>
      <w:r>
        <w:rPr>
          <w:rFonts w:hint="eastAsia"/>
          <w:b/>
          <w:i/>
          <w:lang w:val="en-US"/>
        </w:rPr>
        <w:t>O</w:t>
      </w:r>
      <w:r>
        <w:rPr>
          <w:b/>
          <w:i/>
          <w:lang w:val="en-US"/>
        </w:rPr>
        <w:t>bservation 2: For the bands which are mandatorily supporting 4Rx, RAN4 only develop the OTA requirements based on measurement of 4Rx devices.</w:t>
      </w:r>
    </w:p>
    <w:p w:rsidR="002A15E4" w:rsidRDefault="002A15E4" w:rsidP="00713D4B">
      <w:pPr>
        <w:jc w:val="both"/>
        <w:rPr>
          <w:b/>
          <w:i/>
          <w:lang w:val="en-US"/>
        </w:rPr>
      </w:pPr>
      <w:r>
        <w:rPr>
          <w:rFonts w:hint="eastAsia"/>
          <w:b/>
          <w:i/>
          <w:lang w:val="en-US"/>
        </w:rPr>
        <w:t>O</w:t>
      </w:r>
      <w:r>
        <w:rPr>
          <w:b/>
          <w:i/>
          <w:lang w:val="en-US"/>
        </w:rPr>
        <w:t>bservation 3: M</w:t>
      </w:r>
      <w:r w:rsidRPr="002A15E4">
        <w:rPr>
          <w:b/>
          <w:i/>
          <w:lang w:val="en-US"/>
        </w:rPr>
        <w:t>ass commercial 2R/4R XR devices are not available yet</w:t>
      </w:r>
      <w:r>
        <w:rPr>
          <w:b/>
          <w:i/>
          <w:lang w:val="en-US"/>
        </w:rPr>
        <w:t xml:space="preserve"> to comply with the measurement campaign required by the RAN4 procedure for specifying the OTA requirements</w:t>
      </w:r>
    </w:p>
    <w:p w:rsidR="00713D4B" w:rsidRDefault="00713D4B" w:rsidP="00713D4B">
      <w:pPr>
        <w:jc w:val="both"/>
        <w:rPr>
          <w:b/>
          <w:i/>
          <w:lang w:val="en-US" w:eastAsia="en-US"/>
        </w:rPr>
      </w:pPr>
      <w:r w:rsidRPr="005369EE">
        <w:rPr>
          <w:b/>
          <w:i/>
          <w:lang w:val="en-US" w:eastAsia="en-US"/>
        </w:rPr>
        <w:t xml:space="preserve">Proposal </w:t>
      </w:r>
      <w:r w:rsidR="002B4708">
        <w:rPr>
          <w:b/>
          <w:i/>
          <w:lang w:val="en-US" w:eastAsia="en-US"/>
        </w:rPr>
        <w:t>3</w:t>
      </w:r>
      <w:r w:rsidRPr="005369EE">
        <w:rPr>
          <w:b/>
          <w:i/>
          <w:lang w:val="en-US" w:eastAsia="en-US"/>
        </w:rPr>
        <w:t>:</w:t>
      </w:r>
      <w:r w:rsidR="002A15E4">
        <w:rPr>
          <w:b/>
          <w:i/>
          <w:lang w:val="en-US" w:eastAsia="en-US"/>
        </w:rPr>
        <w:t xml:space="preserve"> It is proposed to specify one set of OTA TRS requirement for both 4Rx XR and 2Rx XR for the NR bands which are mandatorily to support 4Rx</w:t>
      </w:r>
    </w:p>
    <w:p w:rsidR="002A15E4" w:rsidRDefault="002A15E4" w:rsidP="00713D4B">
      <w:pPr>
        <w:jc w:val="both"/>
        <w:rPr>
          <w:b/>
          <w:i/>
          <w:lang w:val="en-US"/>
        </w:rPr>
      </w:pPr>
      <w:r>
        <w:rPr>
          <w:rFonts w:hint="eastAsia"/>
          <w:b/>
          <w:i/>
          <w:lang w:val="en-US"/>
        </w:rPr>
        <w:t>P</w:t>
      </w:r>
      <w:r>
        <w:rPr>
          <w:b/>
          <w:i/>
          <w:lang w:val="en-US"/>
        </w:rPr>
        <w:t xml:space="preserve">roposal </w:t>
      </w:r>
      <w:r w:rsidR="002B4708">
        <w:rPr>
          <w:b/>
          <w:i/>
          <w:lang w:val="en-US"/>
        </w:rPr>
        <w:t>4</w:t>
      </w:r>
      <w:r>
        <w:rPr>
          <w:b/>
          <w:i/>
          <w:lang w:val="en-US"/>
        </w:rPr>
        <w:t>: It is proposed to adopt the existing 4Rx TRS requirement</w:t>
      </w:r>
      <w:r w:rsidR="002B4708">
        <w:rPr>
          <w:b/>
          <w:i/>
          <w:lang w:val="en-US"/>
        </w:rPr>
        <w:t>,</w:t>
      </w:r>
      <w:r w:rsidR="002B4708" w:rsidRPr="002B4708">
        <w:rPr>
          <w:b/>
          <w:i/>
          <w:lang w:val="en-US"/>
        </w:rPr>
        <w:t xml:space="preserve"> </w:t>
      </w:r>
      <w:r w:rsidR="002B4708">
        <w:rPr>
          <w:b/>
          <w:i/>
          <w:lang w:val="en-US"/>
        </w:rPr>
        <w:t>specified</w:t>
      </w:r>
      <w:r>
        <w:rPr>
          <w:b/>
          <w:i/>
          <w:lang w:val="en-US"/>
        </w:rPr>
        <w:t xml:space="preserve"> for handheld UE</w:t>
      </w:r>
      <w:r w:rsidR="002B4708">
        <w:rPr>
          <w:b/>
          <w:i/>
          <w:lang w:val="en-US"/>
        </w:rPr>
        <w:t>,</w:t>
      </w:r>
      <w:r>
        <w:rPr>
          <w:b/>
          <w:i/>
          <w:lang w:val="en-US"/>
        </w:rPr>
        <w:t xml:space="preserve"> for 2Rx non-</w:t>
      </w:r>
      <w:proofErr w:type="spellStart"/>
      <w:r>
        <w:rPr>
          <w:b/>
          <w:i/>
          <w:lang w:val="en-US"/>
        </w:rPr>
        <w:t>RedCap</w:t>
      </w:r>
      <w:proofErr w:type="spellEnd"/>
      <w:r>
        <w:rPr>
          <w:b/>
          <w:i/>
          <w:lang w:val="en-US"/>
        </w:rPr>
        <w:t xml:space="preserve"> XR device</w:t>
      </w:r>
    </w:p>
    <w:p w:rsidR="00713D4B" w:rsidRPr="006420FD" w:rsidRDefault="00713D4B" w:rsidP="006420FD"/>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2B4708">
        <w:t xml:space="preserve">analysis </w:t>
      </w:r>
      <w:r w:rsidR="002B4708" w:rsidRPr="002B4708">
        <w:t>on requirements for 2Rx non-</w:t>
      </w:r>
      <w:proofErr w:type="spellStart"/>
      <w:r w:rsidR="002B4708" w:rsidRPr="002B4708">
        <w:t>RedCap</w:t>
      </w:r>
      <w:proofErr w:type="spellEnd"/>
      <w:r w:rsidR="002B4708" w:rsidRPr="002B4708">
        <w:t xml:space="preserve"> XR UE</w:t>
      </w:r>
      <w:r w:rsidR="002B4708">
        <w:t xml:space="preserve"> according to the RAN WF. Our observations and proposals for addressing the XR REFSENS issue are also provided.</w:t>
      </w:r>
    </w:p>
    <w:p w:rsidR="002B4708" w:rsidRDefault="002B4708" w:rsidP="002B4708">
      <w:pPr>
        <w:jc w:val="both"/>
        <w:rPr>
          <w:b/>
          <w:i/>
        </w:rPr>
      </w:pPr>
      <w:r w:rsidRPr="005369EE">
        <w:rPr>
          <w:b/>
          <w:i/>
          <w:lang w:val="en-US" w:eastAsia="en-US"/>
        </w:rPr>
        <w:t>Proposal 1:</w:t>
      </w:r>
      <w:r>
        <w:rPr>
          <w:b/>
          <w:i/>
          <w:lang w:val="en-US" w:eastAsia="en-US"/>
        </w:rPr>
        <w:t xml:space="preserve"> It is proposed to define the REFSENS of 2Rx non-</w:t>
      </w:r>
      <w:proofErr w:type="spellStart"/>
      <w:r>
        <w:rPr>
          <w:b/>
          <w:i/>
          <w:lang w:val="en-US" w:eastAsia="en-US"/>
        </w:rPr>
        <w:t>RedCap</w:t>
      </w:r>
      <w:proofErr w:type="spellEnd"/>
      <w:r>
        <w:rPr>
          <w:b/>
          <w:i/>
          <w:lang w:val="en-US" w:eastAsia="en-US"/>
        </w:rPr>
        <w:t xml:space="preserve"> XR in a relative manner similar to that for 4Rx, i.e. introduce </w:t>
      </w:r>
      <w:r w:rsidRPr="00190387">
        <w:rPr>
          <w:b/>
          <w:i/>
        </w:rPr>
        <w:t>ΔR</w:t>
      </w:r>
      <w:r w:rsidRPr="00190387">
        <w:rPr>
          <w:b/>
          <w:i/>
          <w:vertAlign w:val="subscript"/>
        </w:rPr>
        <w:t>XR,2R</w:t>
      </w:r>
      <w:r w:rsidRPr="00190387">
        <w:rPr>
          <w:b/>
          <w:i/>
        </w:rPr>
        <w:t xml:space="preserve"> </w:t>
      </w:r>
      <w:r>
        <w:rPr>
          <w:b/>
          <w:i/>
        </w:rPr>
        <w:t>and add it on top of 2Rx REFSENS for handheld UE.</w:t>
      </w:r>
    </w:p>
    <w:p w:rsidR="002B4708" w:rsidRDefault="002B4708" w:rsidP="002B4708">
      <w:pPr>
        <w:jc w:val="both"/>
        <w:rPr>
          <w:b/>
          <w:i/>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The introduced </w:t>
      </w:r>
      <w:r w:rsidRPr="00190387">
        <w:rPr>
          <w:b/>
          <w:i/>
        </w:rPr>
        <w:t>ΔR</w:t>
      </w:r>
      <w:r w:rsidRPr="00190387">
        <w:rPr>
          <w:b/>
          <w:i/>
          <w:vertAlign w:val="subscript"/>
        </w:rPr>
        <w:t>XR,2R</w:t>
      </w:r>
      <w:r w:rsidRPr="00190387">
        <w:rPr>
          <w:b/>
          <w:i/>
        </w:rPr>
        <w:t xml:space="preserve"> </w:t>
      </w:r>
      <w:r>
        <w:rPr>
          <w:b/>
          <w:i/>
        </w:rPr>
        <w:t>should be distinguished with different values for the bands which are mandatorily supporting 4Rx.</w:t>
      </w:r>
    </w:p>
    <w:p w:rsidR="002B4708" w:rsidRPr="002B4708" w:rsidRDefault="002B4708" w:rsidP="002B4708">
      <w:pPr>
        <w:jc w:val="both"/>
        <w:rPr>
          <w:i/>
          <w:lang w:val="en-US" w:eastAsia="en-US"/>
        </w:rPr>
      </w:pPr>
      <w:r>
        <w:rPr>
          <w:b/>
          <w:i/>
          <w:lang w:val="en-US" w:eastAsia="en-US"/>
        </w:rPr>
        <w:t xml:space="preserve">Observation 1: </w:t>
      </w:r>
      <w:r w:rsidRPr="002B4708">
        <w:rPr>
          <w:i/>
          <w:lang w:val="en-US" w:eastAsia="en-US"/>
        </w:rPr>
        <w:t>OTA TRS requirement is specified in RAN4 band by band with relatively high thresholds that number of commercially available devices should be sufficient with different models from different vendors.</w:t>
      </w:r>
    </w:p>
    <w:p w:rsidR="002B4708" w:rsidRPr="002B4708" w:rsidRDefault="002B4708" w:rsidP="002B4708">
      <w:pPr>
        <w:jc w:val="both"/>
        <w:rPr>
          <w:i/>
          <w:lang w:val="en-US"/>
        </w:rPr>
      </w:pPr>
      <w:r>
        <w:rPr>
          <w:rFonts w:hint="eastAsia"/>
          <w:b/>
          <w:i/>
          <w:lang w:val="en-US"/>
        </w:rPr>
        <w:t>O</w:t>
      </w:r>
      <w:r>
        <w:rPr>
          <w:b/>
          <w:i/>
          <w:lang w:val="en-US"/>
        </w:rPr>
        <w:t xml:space="preserve">bservation 2: </w:t>
      </w:r>
      <w:r w:rsidRPr="002B4708">
        <w:rPr>
          <w:i/>
          <w:lang w:val="en-US"/>
        </w:rPr>
        <w:t>For the bands which are mandatorily supporting 4Rx, RAN4 only develop the OTA requirements based on measurement of 4Rx devices.</w:t>
      </w:r>
    </w:p>
    <w:p w:rsidR="002B4708" w:rsidRPr="002B4708" w:rsidRDefault="002B4708" w:rsidP="002B4708">
      <w:pPr>
        <w:jc w:val="both"/>
        <w:rPr>
          <w:i/>
          <w:lang w:val="en-US"/>
        </w:rPr>
      </w:pPr>
      <w:r>
        <w:rPr>
          <w:rFonts w:hint="eastAsia"/>
          <w:b/>
          <w:i/>
          <w:lang w:val="en-US"/>
        </w:rPr>
        <w:t>O</w:t>
      </w:r>
      <w:r>
        <w:rPr>
          <w:b/>
          <w:i/>
          <w:lang w:val="en-US"/>
        </w:rPr>
        <w:t xml:space="preserve">bservation 3: </w:t>
      </w:r>
      <w:r w:rsidRPr="002B4708">
        <w:rPr>
          <w:i/>
          <w:lang w:val="en-US"/>
        </w:rPr>
        <w:t>Mass commercial 2R/4R XR devices are not available yet to comply with the measurement campaign required by the RAN4 procedure for specifying the OTA requirements</w:t>
      </w:r>
    </w:p>
    <w:p w:rsidR="002B4708" w:rsidRDefault="002B4708" w:rsidP="002B4708">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It is proposed to specify one set of OTA TRS requirement for both 4Rx XR and 2Rx XR for the NR bands which are mandatorily to support 4Rx</w:t>
      </w:r>
    </w:p>
    <w:p w:rsidR="002B4708" w:rsidRDefault="002B4708" w:rsidP="002B4708">
      <w:pPr>
        <w:jc w:val="both"/>
        <w:rPr>
          <w:b/>
          <w:i/>
          <w:lang w:val="en-US"/>
        </w:rPr>
      </w:pPr>
      <w:r>
        <w:rPr>
          <w:rFonts w:hint="eastAsia"/>
          <w:b/>
          <w:i/>
          <w:lang w:val="en-US"/>
        </w:rPr>
        <w:t>P</w:t>
      </w:r>
      <w:r>
        <w:rPr>
          <w:b/>
          <w:i/>
          <w:lang w:val="en-US"/>
        </w:rPr>
        <w:t>roposal 4: It is proposed to adopt the existing 4Rx TRS requirement,</w:t>
      </w:r>
      <w:r w:rsidRPr="002B4708">
        <w:rPr>
          <w:b/>
          <w:i/>
          <w:lang w:val="en-US"/>
        </w:rPr>
        <w:t xml:space="preserve"> </w:t>
      </w:r>
      <w:r>
        <w:rPr>
          <w:b/>
          <w:i/>
          <w:lang w:val="en-US"/>
        </w:rPr>
        <w:t>specified for handheld UE, for 2Rx non-</w:t>
      </w:r>
      <w:proofErr w:type="spellStart"/>
      <w:r>
        <w:rPr>
          <w:b/>
          <w:i/>
          <w:lang w:val="en-US"/>
        </w:rPr>
        <w:t>RedCap</w:t>
      </w:r>
      <w:proofErr w:type="spellEnd"/>
      <w:r>
        <w:rPr>
          <w:b/>
          <w:i/>
          <w:lang w:val="en-US"/>
        </w:rPr>
        <w:t xml:space="preserve"> XR device</w:t>
      </w:r>
    </w:p>
    <w:p w:rsidR="002B4708" w:rsidRPr="006420FD" w:rsidRDefault="002B4708" w:rsidP="002B4708">
      <w:pPr>
        <w:jc w:val="both"/>
        <w:rPr>
          <w:lang w:val="en-US" w:eastAsia="en-US"/>
        </w:rPr>
      </w:pPr>
    </w:p>
    <w:p w:rsidR="00B22DA6" w:rsidRDefault="00B22DA6" w:rsidP="006272FF">
      <w:pPr>
        <w:pStyle w:val="1"/>
        <w:numPr>
          <w:ilvl w:val="0"/>
          <w:numId w:val="0"/>
        </w:numPr>
        <w:jc w:val="both"/>
        <w:rPr>
          <w:rFonts w:eastAsia="宋体"/>
          <w:lang w:eastAsia="zh-CN"/>
        </w:rPr>
      </w:pPr>
      <w:r>
        <w:t>References</w:t>
      </w:r>
    </w:p>
    <w:p w:rsidR="00C53757" w:rsidRDefault="0035262B" w:rsidP="006272FF">
      <w:pPr>
        <w:jc w:val="both"/>
        <w:rPr>
          <w:lang w:eastAsia="ja-JP"/>
        </w:rPr>
      </w:pPr>
      <w:r>
        <w:rPr>
          <w:rFonts w:hint="eastAsia"/>
        </w:rPr>
        <w:t>[1]</w:t>
      </w:r>
      <w:r w:rsidR="005369EE">
        <w:t xml:space="preserve"> </w:t>
      </w:r>
      <w:r w:rsidR="006371DC" w:rsidRPr="006371DC">
        <w:rPr>
          <w:lang w:eastAsia="ja-JP"/>
        </w:rPr>
        <w:t>RP-234015</w:t>
      </w:r>
      <w:r w:rsidR="003C4E5D">
        <w:rPr>
          <w:lang w:eastAsia="ja-JP"/>
        </w:rPr>
        <w:t>,</w:t>
      </w:r>
      <w:r w:rsidR="003C4E5D" w:rsidRPr="003C4E5D">
        <w:rPr>
          <w:lang w:eastAsia="ja-JP"/>
        </w:rPr>
        <w:t xml:space="preserve"> </w:t>
      </w:r>
      <w:r w:rsidR="006371DC" w:rsidRPr="006371DC">
        <w:rPr>
          <w:lang w:eastAsia="ja-JP"/>
        </w:rPr>
        <w:t>Summary of offline session on 2Rx for XR</w:t>
      </w:r>
      <w:r w:rsidR="003C4E5D" w:rsidRPr="003C4E5D">
        <w:rPr>
          <w:lang w:eastAsia="ja-JP"/>
        </w:rPr>
        <w:t xml:space="preserve">, </w:t>
      </w:r>
      <w:r w:rsidR="006371DC">
        <w:rPr>
          <w:lang w:eastAsia="ja-JP"/>
        </w:rPr>
        <w:t>Nokia</w:t>
      </w:r>
    </w:p>
    <w:p w:rsidR="006371DC" w:rsidRDefault="006371DC" w:rsidP="006272FF">
      <w:pPr>
        <w:jc w:val="both"/>
        <w:rPr>
          <w:rFonts w:eastAsiaTheme="minorEastAsia"/>
        </w:rPr>
      </w:pPr>
      <w:r>
        <w:rPr>
          <w:rFonts w:eastAsiaTheme="minorEastAsia" w:hint="eastAsia"/>
        </w:rPr>
        <w:t>[</w:t>
      </w:r>
      <w:r>
        <w:rPr>
          <w:rFonts w:eastAsiaTheme="minorEastAsia"/>
        </w:rPr>
        <w:t xml:space="preserve">2] </w:t>
      </w:r>
      <w:r w:rsidRPr="006371DC">
        <w:rPr>
          <w:rFonts w:eastAsiaTheme="minorEastAsia"/>
        </w:rPr>
        <w:t>RP-233797</w:t>
      </w:r>
      <w:r>
        <w:rPr>
          <w:rFonts w:eastAsiaTheme="minorEastAsia"/>
        </w:rPr>
        <w:t xml:space="preserve">, </w:t>
      </w:r>
      <w:r w:rsidRPr="006371DC">
        <w:rPr>
          <w:rFonts w:eastAsiaTheme="minorEastAsia"/>
        </w:rPr>
        <w:t>On 2RX XR UE item and related WFs</w:t>
      </w:r>
      <w:r>
        <w:rPr>
          <w:rFonts w:eastAsiaTheme="minorEastAsia"/>
        </w:rPr>
        <w:t xml:space="preserve">, </w:t>
      </w:r>
      <w:r w:rsidRPr="006371DC">
        <w:rPr>
          <w:rFonts w:eastAsiaTheme="minorEastAsia"/>
        </w:rPr>
        <w:t>TELECOM ITALIA</w:t>
      </w:r>
    </w:p>
    <w:p w:rsidR="008936D1" w:rsidRDefault="008936D1" w:rsidP="006272FF">
      <w:pPr>
        <w:jc w:val="both"/>
        <w:rPr>
          <w:rFonts w:eastAsiaTheme="minorEastAsia"/>
        </w:rPr>
      </w:pPr>
      <w:r>
        <w:rPr>
          <w:rFonts w:eastAsiaTheme="minorEastAsia" w:hint="eastAsia"/>
        </w:rPr>
        <w:t>[</w:t>
      </w:r>
      <w:r>
        <w:rPr>
          <w:rFonts w:eastAsiaTheme="minorEastAsia"/>
        </w:rPr>
        <w:t xml:space="preserve">3] </w:t>
      </w:r>
      <w:r w:rsidR="00932632" w:rsidRPr="00932632">
        <w:rPr>
          <w:rFonts w:eastAsiaTheme="minorEastAsia"/>
        </w:rPr>
        <w:t>R4-240242</w:t>
      </w:r>
      <w:r w:rsidR="00932632">
        <w:rPr>
          <w:rFonts w:eastAsiaTheme="minorEastAsia"/>
        </w:rPr>
        <w:t>2</w:t>
      </w:r>
      <w:r>
        <w:rPr>
          <w:rFonts w:eastAsiaTheme="minorEastAsia"/>
        </w:rPr>
        <w:t xml:space="preserve">, </w:t>
      </w:r>
      <w:r w:rsidRPr="008936D1">
        <w:rPr>
          <w:rFonts w:eastAsiaTheme="minorEastAsia"/>
        </w:rPr>
        <w:t>R18 big CR 38.101-1 Introduction of 2Rx relaxation for XR device</w:t>
      </w:r>
      <w:r>
        <w:rPr>
          <w:rFonts w:eastAsiaTheme="minorEastAsia"/>
        </w:rPr>
        <w:t xml:space="preserve">, </w:t>
      </w:r>
      <w:r w:rsidR="00EE4E32" w:rsidRPr="00EE4E32">
        <w:rPr>
          <w:rFonts w:eastAsiaTheme="minorEastAsia"/>
        </w:rPr>
        <w:t xml:space="preserve">Huawei, HiSilicon, Telecom Italia, </w:t>
      </w:r>
      <w:proofErr w:type="spellStart"/>
      <w:r w:rsidR="00EE4E32" w:rsidRPr="00EE4E32">
        <w:rPr>
          <w:rFonts w:eastAsiaTheme="minorEastAsia"/>
        </w:rPr>
        <w:t>Telia</w:t>
      </w:r>
      <w:proofErr w:type="spellEnd"/>
      <w:r w:rsidR="00EE4E32" w:rsidRPr="00EE4E32">
        <w:rPr>
          <w:rFonts w:eastAsiaTheme="minorEastAsia"/>
        </w:rPr>
        <w:t xml:space="preserve"> Company, T-Mobile USA, Telefonica, BT plc, CMCC</w:t>
      </w:r>
      <w:r w:rsidR="00932632">
        <w:rPr>
          <w:rFonts w:eastAsiaTheme="minorEastAsia" w:hint="eastAsia"/>
        </w:rPr>
        <w:t>,</w:t>
      </w:r>
      <w:r w:rsidR="00932632">
        <w:rPr>
          <w:rFonts w:eastAsiaTheme="minorEastAsia"/>
        </w:rPr>
        <w:t xml:space="preserve"> Orange, Spark (NZ)</w:t>
      </w:r>
      <w:bookmarkStart w:id="2" w:name="_GoBack"/>
      <w:bookmarkEnd w:id="2"/>
    </w:p>
    <w:p w:rsidR="00647A0A" w:rsidRDefault="00647A0A" w:rsidP="006272FF">
      <w:pPr>
        <w:jc w:val="both"/>
        <w:rPr>
          <w:rFonts w:eastAsiaTheme="minorEastAsia"/>
        </w:rPr>
      </w:pPr>
      <w:r>
        <w:rPr>
          <w:rFonts w:eastAsiaTheme="minorEastAsia" w:hint="eastAsia"/>
        </w:rPr>
        <w:t>[</w:t>
      </w:r>
      <w:r w:rsidR="008936D1">
        <w:rPr>
          <w:rFonts w:eastAsiaTheme="minorEastAsia"/>
        </w:rPr>
        <w:t>4</w:t>
      </w:r>
      <w:r>
        <w:rPr>
          <w:rFonts w:eastAsiaTheme="minorEastAsia"/>
        </w:rPr>
        <w:t>] TS 38.161 v17.3.0</w:t>
      </w:r>
    </w:p>
    <w:p w:rsidR="00D21ED4" w:rsidRPr="006371DC" w:rsidRDefault="00D21ED4" w:rsidP="006272FF">
      <w:pPr>
        <w:jc w:val="both"/>
        <w:rPr>
          <w:rFonts w:eastAsiaTheme="minorEastAsia"/>
        </w:rPr>
      </w:pPr>
      <w:r>
        <w:rPr>
          <w:rFonts w:eastAsiaTheme="minorEastAsia" w:hint="eastAsia"/>
        </w:rPr>
        <w:t>[</w:t>
      </w:r>
      <w:r w:rsidR="008936D1">
        <w:rPr>
          <w:rFonts w:eastAsiaTheme="minorEastAsia"/>
        </w:rPr>
        <w:t>5</w:t>
      </w:r>
      <w:r>
        <w:rPr>
          <w:rFonts w:eastAsiaTheme="minorEastAsia"/>
        </w:rPr>
        <w:t xml:space="preserve">] </w:t>
      </w:r>
      <w:r w:rsidRPr="00D21ED4">
        <w:rPr>
          <w:rFonts w:eastAsiaTheme="minorEastAsia"/>
        </w:rPr>
        <w:t>R4-2321209</w:t>
      </w:r>
      <w:r>
        <w:rPr>
          <w:rFonts w:eastAsiaTheme="minorEastAsia"/>
        </w:rPr>
        <w:t>,</w:t>
      </w:r>
      <w:r w:rsidRPr="00D21ED4">
        <w:rPr>
          <w:rFonts w:eastAsiaTheme="minorEastAsia"/>
        </w:rPr>
        <w:t xml:space="preserve"> WF on [</w:t>
      </w:r>
      <w:proofErr w:type="gramStart"/>
      <w:r w:rsidRPr="00D21ED4">
        <w:rPr>
          <w:rFonts w:eastAsiaTheme="minorEastAsia"/>
        </w:rPr>
        <w:t>109][</w:t>
      </w:r>
      <w:proofErr w:type="gramEnd"/>
      <w:r w:rsidRPr="00D21ED4">
        <w:rPr>
          <w:rFonts w:eastAsiaTheme="minorEastAsia"/>
        </w:rPr>
        <w:t>335] NR_FR1_TRP_TRS_enh</w:t>
      </w:r>
      <w:r>
        <w:rPr>
          <w:rFonts w:eastAsiaTheme="minorEastAsia"/>
        </w:rPr>
        <w:t>, vivo</w:t>
      </w:r>
    </w:p>
    <w:p w:rsidR="00355387" w:rsidRDefault="00355387" w:rsidP="006272FF">
      <w:pPr>
        <w:jc w:val="both"/>
      </w:pP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E72" w:rsidRDefault="00E73E72" w:rsidP="0052762B">
      <w:r>
        <w:separator/>
      </w:r>
    </w:p>
  </w:endnote>
  <w:endnote w:type="continuationSeparator" w:id="0">
    <w:p w:rsidR="00E73E72" w:rsidRDefault="00E73E7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E72" w:rsidRDefault="00E73E72" w:rsidP="0052762B">
      <w:r>
        <w:separator/>
      </w:r>
    </w:p>
  </w:footnote>
  <w:footnote w:type="continuationSeparator" w:id="0">
    <w:p w:rsidR="00E73E72" w:rsidRDefault="00E73E7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14D6724"/>
    <w:multiLevelType w:val="hybridMultilevel"/>
    <w:tmpl w:val="500A0248"/>
    <w:lvl w:ilvl="0" w:tplc="CBA40BBE">
      <w:start w:val="6"/>
      <w:numFmt w:val="decimal"/>
      <w:lvlText w:val="%1."/>
      <w:lvlJc w:val="left"/>
      <w:pPr>
        <w:ind w:left="720" w:hanging="360"/>
      </w:pPr>
      <w:rPr>
        <w:rFonts w:hint="eastAsia"/>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4"/>
  </w:num>
  <w:num w:numId="3">
    <w:abstractNumId w:val="30"/>
  </w:num>
  <w:num w:numId="4">
    <w:abstractNumId w:val="41"/>
  </w:num>
  <w:num w:numId="5">
    <w:abstractNumId w:val="2"/>
  </w:num>
  <w:num w:numId="6">
    <w:abstractNumId w:val="40"/>
  </w:num>
  <w:num w:numId="7">
    <w:abstractNumId w:val="19"/>
  </w:num>
  <w:num w:numId="8">
    <w:abstractNumId w:val="33"/>
  </w:num>
  <w:num w:numId="9">
    <w:abstractNumId w:val="45"/>
  </w:num>
  <w:num w:numId="10">
    <w:abstractNumId w:val="14"/>
  </w:num>
  <w:num w:numId="11">
    <w:abstractNumId w:val="10"/>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3"/>
  </w:num>
  <w:num w:numId="16">
    <w:abstractNumId w:val="10"/>
  </w:num>
  <w:num w:numId="17">
    <w:abstractNumId w:val="12"/>
  </w:num>
  <w:num w:numId="18">
    <w:abstractNumId w:val="22"/>
  </w:num>
  <w:num w:numId="19">
    <w:abstractNumId w:val="29"/>
  </w:num>
  <w:num w:numId="20">
    <w:abstractNumId w:val="26"/>
  </w:num>
  <w:num w:numId="21">
    <w:abstractNumId w:val="16"/>
  </w:num>
  <w:num w:numId="22">
    <w:abstractNumId w:val="7"/>
  </w:num>
  <w:num w:numId="23">
    <w:abstractNumId w:val="25"/>
  </w:num>
  <w:num w:numId="24">
    <w:abstractNumId w:val="39"/>
  </w:num>
  <w:num w:numId="25">
    <w:abstractNumId w:val="10"/>
  </w:num>
  <w:num w:numId="26">
    <w:abstractNumId w:val="38"/>
  </w:num>
  <w:num w:numId="27">
    <w:abstractNumId w:val="37"/>
  </w:num>
  <w:num w:numId="28">
    <w:abstractNumId w:val="20"/>
  </w:num>
  <w:num w:numId="29">
    <w:abstractNumId w:val="44"/>
  </w:num>
  <w:num w:numId="30">
    <w:abstractNumId w:val="31"/>
  </w:num>
  <w:num w:numId="31">
    <w:abstractNumId w:val="18"/>
  </w:num>
  <w:num w:numId="32">
    <w:abstractNumId w:val="34"/>
  </w:num>
  <w:num w:numId="33">
    <w:abstractNumId w:val="8"/>
  </w:num>
  <w:num w:numId="34">
    <w:abstractNumId w:val="11"/>
  </w:num>
  <w:num w:numId="35">
    <w:abstractNumId w:val="35"/>
  </w:num>
  <w:num w:numId="36">
    <w:abstractNumId w:val="21"/>
  </w:num>
  <w:num w:numId="37">
    <w:abstractNumId w:val="9"/>
  </w:num>
  <w:num w:numId="38">
    <w:abstractNumId w:val="32"/>
  </w:num>
  <w:num w:numId="39">
    <w:abstractNumId w:val="5"/>
  </w:num>
  <w:num w:numId="40">
    <w:abstractNumId w:val="27"/>
  </w:num>
  <w:num w:numId="41">
    <w:abstractNumId w:val="17"/>
  </w:num>
  <w:num w:numId="42">
    <w:abstractNumId w:val="15"/>
  </w:num>
  <w:num w:numId="43">
    <w:abstractNumId w:val="23"/>
  </w:num>
  <w:num w:numId="44">
    <w:abstractNumId w:val="36"/>
  </w:num>
  <w:num w:numId="45">
    <w:abstractNumId w:val="4"/>
  </w:num>
  <w:num w:numId="46">
    <w:abstractNumId w:val="43"/>
  </w:num>
  <w:num w:numId="47">
    <w:abstractNumId w:val="1"/>
  </w:num>
  <w:num w:numId="48">
    <w:abstractNumId w:val="28"/>
  </w:num>
  <w:num w:numId="49">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04F"/>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FD9"/>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387"/>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BE5"/>
    <w:rsid w:val="001D1226"/>
    <w:rsid w:val="001D1A47"/>
    <w:rsid w:val="001D1B5B"/>
    <w:rsid w:val="001D1BDA"/>
    <w:rsid w:val="001D1C24"/>
    <w:rsid w:val="001D1F10"/>
    <w:rsid w:val="001D200C"/>
    <w:rsid w:val="001D2337"/>
    <w:rsid w:val="001D272D"/>
    <w:rsid w:val="001D2A3D"/>
    <w:rsid w:val="001D2D1D"/>
    <w:rsid w:val="001D330A"/>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4F"/>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3AA"/>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5E4"/>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470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B0F"/>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C0"/>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1D2"/>
    <w:rsid w:val="004B73EB"/>
    <w:rsid w:val="004B783F"/>
    <w:rsid w:val="004C0623"/>
    <w:rsid w:val="004C075E"/>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1DC"/>
    <w:rsid w:val="00637815"/>
    <w:rsid w:val="00637A9A"/>
    <w:rsid w:val="00640DFF"/>
    <w:rsid w:val="00641B92"/>
    <w:rsid w:val="00641BD1"/>
    <w:rsid w:val="00642066"/>
    <w:rsid w:val="006420FD"/>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0A"/>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325"/>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4B"/>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C39"/>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2164"/>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A"/>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276"/>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75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6D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3A7"/>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32"/>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1B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B6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62F"/>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0CF8"/>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C45"/>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6FB"/>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4FC4"/>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A97"/>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2F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49E8"/>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ED4"/>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803"/>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0E1"/>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E72"/>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731"/>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4E32"/>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98C"/>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5D06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73726-0BFB-4C0C-BE3F-10CDC0F2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141</TotalTime>
  <Pages>3</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22</cp:revision>
  <cp:lastPrinted>2010-01-07T02:23:00Z</cp:lastPrinted>
  <dcterms:created xsi:type="dcterms:W3CDTF">2024-01-05T09:46:00Z</dcterms:created>
  <dcterms:modified xsi:type="dcterms:W3CDTF">2024-02-19T15:26:00Z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(3)Z8oiExVDR5Nf/J0XwXLOutgZhq/RaU5PFeJKXbUyxNrTXYekNWy3ZbqPtY0ythxK53rhW9Yj
iLWp2guywa8Au58VpD5gAbJKX07KHYtxVFNMG4DtGaymXG19814n0BRHDNfnANEbmWRgO7vr
Un4wRuetxSKZjxINFLe9RiXeE1Vy1KGUF2mUO0EG9elVN6SIVUiykuAvTKiXLQxClHkwX31a
MKsG3s93PSvjHPsl9k</vt:lpwstr>
  </property>
  <property fmtid="{D5CDD505-2E9C-101B-9397-08002B2CF9AE}" pid="15" name="_2015_ms_pID_725343_00">
    <vt:lpwstr>_2015_ms_pID_725343</vt:lpwstr>
  </property>
  <property fmtid="{D5CDD505-2E9C-101B-9397-08002B2CF9AE}" pid="16" name="_2015_ms_pID_7253431">
    <vt:lpwstr>XGcdKwH7xSCty+uzSWA+ElFX7bzbiN6Ypfay/WvixiGe+Nl4lYAHy/
WAk8GCIzTmrDqxSiA78WuewxaNZWdyltMJDMrFTUoJCBlunUBvMIpcL2TyZNbhxIYYlvnumM
fKplcQ6Frv7vZ7wMy3MATA358gD05gtQSdNcgfIT/W/8PZzBhUnYrBFK1uTMEJ8g/91mL+9E
5m6Bx/vHGUgloYRXnQoZucjnsB+xeqi7R21B</vt:lpwstr>
  </property>
  <property fmtid="{D5CDD505-2E9C-101B-9397-08002B2CF9AE}" pid="17" name="_2015_ms_pID_7253431_00">
    <vt:lpwstr>_2015_ms_pID_7253431</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